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153B" w14:textId="77777777" w:rsidR="00F07C80" w:rsidRDefault="00F07C80">
      <w:pPr>
        <w:pStyle w:val="ConsPlusNormal"/>
        <w:jc w:val="right"/>
        <w:outlineLvl w:val="0"/>
      </w:pPr>
      <w:r>
        <w:t>Приложение</w:t>
      </w:r>
    </w:p>
    <w:p w14:paraId="747F4169" w14:textId="77777777" w:rsidR="00F07C80" w:rsidRDefault="00F07C80">
      <w:pPr>
        <w:pStyle w:val="ConsPlusNormal"/>
        <w:jc w:val="right"/>
      </w:pPr>
      <w:r>
        <w:t>к Постановлению</w:t>
      </w:r>
    </w:p>
    <w:p w14:paraId="50FD5633" w14:textId="77777777" w:rsidR="00F07C80" w:rsidRDefault="00F07C80">
      <w:pPr>
        <w:pStyle w:val="ConsPlusNormal"/>
        <w:jc w:val="right"/>
      </w:pPr>
      <w:r>
        <w:t>ГУ РЭК Рязанской области</w:t>
      </w:r>
    </w:p>
    <w:p w14:paraId="21E0C283" w14:textId="77777777" w:rsidR="00F07C80" w:rsidRDefault="00F07C80">
      <w:pPr>
        <w:pStyle w:val="ConsPlusNormal"/>
        <w:jc w:val="right"/>
      </w:pPr>
      <w:r>
        <w:t>от 24 декабря 2021 г. N 328</w:t>
      </w:r>
    </w:p>
    <w:p w14:paraId="4692E937" w14:textId="77777777" w:rsidR="00F07C80" w:rsidRDefault="00F07C80">
      <w:pPr>
        <w:pStyle w:val="ConsPlusNormal"/>
        <w:jc w:val="both"/>
      </w:pPr>
    </w:p>
    <w:p w14:paraId="0D09C3B7" w14:textId="77777777" w:rsidR="00F07C80" w:rsidRDefault="00F07C80">
      <w:pPr>
        <w:pStyle w:val="ConsPlusTitle"/>
        <w:jc w:val="center"/>
      </w:pPr>
      <w:bookmarkStart w:id="0" w:name="P29"/>
      <w:bookmarkEnd w:id="0"/>
      <w:r>
        <w:t>СБЫТОВЫЕ НАДБАВКИ</w:t>
      </w:r>
    </w:p>
    <w:p w14:paraId="4AA60A10" w14:textId="77777777" w:rsidR="00F07C80" w:rsidRDefault="00F07C80">
      <w:pPr>
        <w:pStyle w:val="ConsPlusTitle"/>
        <w:jc w:val="center"/>
      </w:pPr>
      <w:r>
        <w:t>ГАРАНТИРУЮЩЕГО ПОСТАВЩИКА ЭЛЕКТРИЧЕСКОЙ ЭНЕРГИИ</w:t>
      </w:r>
    </w:p>
    <w:p w14:paraId="5EDCE5B2" w14:textId="77777777" w:rsidR="00F07C80" w:rsidRDefault="00F07C80">
      <w:pPr>
        <w:pStyle w:val="ConsPlusTitle"/>
        <w:jc w:val="center"/>
      </w:pPr>
      <w:r>
        <w:t>ООО "РЯЗАНСКАЯ ГОРОДСКАЯ МУНИЦИПАЛЬНАЯ ЭНЕРГОСБЫТОВАЯ</w:t>
      </w:r>
    </w:p>
    <w:p w14:paraId="5B64CE5B" w14:textId="77777777" w:rsidR="00F07C80" w:rsidRDefault="00F07C80">
      <w:pPr>
        <w:pStyle w:val="ConsPlusTitle"/>
        <w:jc w:val="center"/>
      </w:pPr>
      <w:r>
        <w:t>КОМПАНИЯ" (БЕЗ НДС) РУБ./КВТ Ч</w:t>
      </w:r>
    </w:p>
    <w:p w14:paraId="454D5A17" w14:textId="77777777" w:rsidR="00F07C80" w:rsidRDefault="00F07C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804"/>
        <w:gridCol w:w="1174"/>
        <w:gridCol w:w="1174"/>
        <w:gridCol w:w="1174"/>
        <w:gridCol w:w="1174"/>
        <w:gridCol w:w="1174"/>
        <w:gridCol w:w="1174"/>
        <w:gridCol w:w="1174"/>
        <w:gridCol w:w="1174"/>
        <w:gridCol w:w="1174"/>
        <w:gridCol w:w="1174"/>
      </w:tblGrid>
      <w:tr w:rsidR="00F07C80" w14:paraId="4503EF68" w14:textId="77777777">
        <w:tc>
          <w:tcPr>
            <w:tcW w:w="484" w:type="dxa"/>
            <w:vMerge w:val="restart"/>
          </w:tcPr>
          <w:p w14:paraId="07C026F8" w14:textId="2112EAA2" w:rsidR="00F07C80" w:rsidRDefault="00F07C80">
            <w:pPr>
              <w:pStyle w:val="ConsPlusNormal"/>
              <w:jc w:val="center"/>
            </w:pPr>
            <w:r>
              <w:t>N</w:t>
            </w:r>
          </w:p>
          <w:p w14:paraId="71A39D8E" w14:textId="77777777" w:rsidR="00F07C80" w:rsidRDefault="00F07C80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804" w:type="dxa"/>
            <w:vMerge w:val="restart"/>
          </w:tcPr>
          <w:p w14:paraId="2CE049E5" w14:textId="77777777" w:rsidR="00F07C80" w:rsidRDefault="00F07C80">
            <w:pPr>
              <w:pStyle w:val="ConsPlusNormal"/>
              <w:jc w:val="center"/>
            </w:pPr>
            <w:r>
              <w:t>Наименование гарантирующего поставщика в субъекте Российской Федерации</w:t>
            </w:r>
          </w:p>
        </w:tc>
        <w:tc>
          <w:tcPr>
            <w:tcW w:w="11740" w:type="dxa"/>
            <w:gridSpan w:val="10"/>
          </w:tcPr>
          <w:p w14:paraId="337FB307" w14:textId="77777777" w:rsidR="00F07C80" w:rsidRDefault="00F07C80">
            <w:pPr>
              <w:pStyle w:val="ConsPlusNormal"/>
              <w:jc w:val="center"/>
            </w:pPr>
            <w:r>
              <w:t>Сбытовая надбавка</w:t>
            </w:r>
          </w:p>
        </w:tc>
      </w:tr>
      <w:tr w:rsidR="00F07C80" w14:paraId="1CAC1299" w14:textId="77777777">
        <w:tc>
          <w:tcPr>
            <w:tcW w:w="484" w:type="dxa"/>
            <w:vMerge/>
          </w:tcPr>
          <w:p w14:paraId="430436C8" w14:textId="77777777" w:rsidR="00F07C80" w:rsidRDefault="00F07C80"/>
        </w:tc>
        <w:tc>
          <w:tcPr>
            <w:tcW w:w="1804" w:type="dxa"/>
            <w:vMerge/>
          </w:tcPr>
          <w:p w14:paraId="13B673DF" w14:textId="77777777" w:rsidR="00F07C80" w:rsidRDefault="00F07C80"/>
        </w:tc>
        <w:tc>
          <w:tcPr>
            <w:tcW w:w="2348" w:type="dxa"/>
            <w:gridSpan w:val="2"/>
          </w:tcPr>
          <w:p w14:paraId="5987E3FD" w14:textId="77777777" w:rsidR="00F07C80" w:rsidRDefault="00F07C80">
            <w:pPr>
              <w:pStyle w:val="ConsPlusNormal"/>
              <w:jc w:val="center"/>
            </w:pPr>
            <w:r>
              <w:t>Тарифная группа потребителей "население" и приравненные к нему категории потребителей</w:t>
            </w:r>
          </w:p>
        </w:tc>
        <w:tc>
          <w:tcPr>
            <w:tcW w:w="2348" w:type="dxa"/>
            <w:gridSpan w:val="2"/>
          </w:tcPr>
          <w:p w14:paraId="4D4240AB" w14:textId="77777777" w:rsidR="00F07C80" w:rsidRDefault="00F07C80">
            <w:pPr>
              <w:pStyle w:val="ConsPlusNormal"/>
              <w:jc w:val="center"/>
            </w:pPr>
            <w:r>
              <w:t>Тарифная группа потребителей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2348" w:type="dxa"/>
            <w:gridSpan w:val="2"/>
          </w:tcPr>
          <w:p w14:paraId="01B7BF36" w14:textId="77777777" w:rsidR="00F07C80" w:rsidRDefault="00F07C80">
            <w:pPr>
              <w:pStyle w:val="ConsPlusNormal"/>
              <w:jc w:val="center"/>
            </w:pPr>
            <w:r>
              <w:t>прочие потребители - по подгруппе в зависимости от величины максимальной мощности принадлежащих им энергопринимающих устройств менее 670 кВт</w:t>
            </w:r>
          </w:p>
        </w:tc>
        <w:tc>
          <w:tcPr>
            <w:tcW w:w="2348" w:type="dxa"/>
            <w:gridSpan w:val="2"/>
          </w:tcPr>
          <w:p w14:paraId="012F1AFE" w14:textId="77777777" w:rsidR="00F07C80" w:rsidRDefault="00F07C80">
            <w:pPr>
              <w:pStyle w:val="ConsPlusNormal"/>
              <w:jc w:val="center"/>
            </w:pPr>
            <w:r>
              <w:t>прочие потребители - по подгруппе в зависимости от величины максимальной мощности принадлежащих им энергопринимающих устройств от 670 кВт до 10 МВт</w:t>
            </w:r>
          </w:p>
        </w:tc>
        <w:tc>
          <w:tcPr>
            <w:tcW w:w="2348" w:type="dxa"/>
            <w:gridSpan w:val="2"/>
          </w:tcPr>
          <w:p w14:paraId="072B2160" w14:textId="77777777" w:rsidR="00F07C80" w:rsidRDefault="00F07C80">
            <w:pPr>
              <w:pStyle w:val="ConsPlusNormal"/>
              <w:jc w:val="center"/>
            </w:pPr>
            <w:r>
              <w:t>прочие потребители - по подгруппе в зависимости от величины максимальной мощности принадлежащих им энергопринимающих устройств не менее 10 МВт</w:t>
            </w:r>
          </w:p>
        </w:tc>
      </w:tr>
      <w:tr w:rsidR="00F07C80" w14:paraId="1C5D7E89" w14:textId="77777777">
        <w:tc>
          <w:tcPr>
            <w:tcW w:w="484" w:type="dxa"/>
            <w:vMerge/>
          </w:tcPr>
          <w:p w14:paraId="10523D2D" w14:textId="77777777" w:rsidR="00F07C80" w:rsidRDefault="00F07C80"/>
        </w:tc>
        <w:tc>
          <w:tcPr>
            <w:tcW w:w="1804" w:type="dxa"/>
            <w:vMerge/>
          </w:tcPr>
          <w:p w14:paraId="3E0198E0" w14:textId="77777777" w:rsidR="00F07C80" w:rsidRDefault="00F07C80"/>
        </w:tc>
        <w:tc>
          <w:tcPr>
            <w:tcW w:w="1174" w:type="dxa"/>
          </w:tcPr>
          <w:p w14:paraId="5E52A5AF" w14:textId="77777777" w:rsidR="00F07C80" w:rsidRDefault="00F07C80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74" w:type="dxa"/>
          </w:tcPr>
          <w:p w14:paraId="23AB2263" w14:textId="77777777" w:rsidR="00F07C80" w:rsidRDefault="00F07C80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174" w:type="dxa"/>
          </w:tcPr>
          <w:p w14:paraId="7752F472" w14:textId="77777777" w:rsidR="00F07C80" w:rsidRDefault="00F07C80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74" w:type="dxa"/>
          </w:tcPr>
          <w:p w14:paraId="4478BA5E" w14:textId="77777777" w:rsidR="00F07C80" w:rsidRDefault="00F07C80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174" w:type="dxa"/>
          </w:tcPr>
          <w:p w14:paraId="669272DA" w14:textId="77777777" w:rsidR="00F07C80" w:rsidRDefault="00F07C80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74" w:type="dxa"/>
          </w:tcPr>
          <w:p w14:paraId="1B4CF2B5" w14:textId="77777777" w:rsidR="00F07C80" w:rsidRDefault="00F07C80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174" w:type="dxa"/>
          </w:tcPr>
          <w:p w14:paraId="7207D79A" w14:textId="77777777" w:rsidR="00F07C80" w:rsidRDefault="00F07C80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74" w:type="dxa"/>
          </w:tcPr>
          <w:p w14:paraId="31E72495" w14:textId="77777777" w:rsidR="00F07C80" w:rsidRDefault="00F07C80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174" w:type="dxa"/>
          </w:tcPr>
          <w:p w14:paraId="0B7348DD" w14:textId="77777777" w:rsidR="00F07C80" w:rsidRDefault="00F07C80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74" w:type="dxa"/>
          </w:tcPr>
          <w:p w14:paraId="60BF0CDE" w14:textId="77777777" w:rsidR="00F07C80" w:rsidRDefault="00F07C8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F07C80" w14:paraId="4C7DADB7" w14:textId="77777777">
        <w:tc>
          <w:tcPr>
            <w:tcW w:w="484" w:type="dxa"/>
          </w:tcPr>
          <w:p w14:paraId="49CC1819" w14:textId="77777777" w:rsidR="00F07C80" w:rsidRDefault="00F07C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04" w:type="dxa"/>
          </w:tcPr>
          <w:p w14:paraId="35C5581D" w14:textId="77777777" w:rsidR="00F07C80" w:rsidRDefault="00F07C80">
            <w:pPr>
              <w:pStyle w:val="ConsPlusNormal"/>
            </w:pPr>
            <w:r>
              <w:t>ООО "Рязанская городская муниципальная энергосбытовая компания"</w:t>
            </w:r>
          </w:p>
        </w:tc>
        <w:tc>
          <w:tcPr>
            <w:tcW w:w="1174" w:type="dxa"/>
          </w:tcPr>
          <w:p w14:paraId="6ED232FD" w14:textId="77777777" w:rsidR="00F07C80" w:rsidRDefault="00F07C80">
            <w:pPr>
              <w:pStyle w:val="ConsPlusNormal"/>
              <w:jc w:val="center"/>
            </w:pPr>
            <w:r>
              <w:t>0,79220</w:t>
            </w:r>
          </w:p>
        </w:tc>
        <w:tc>
          <w:tcPr>
            <w:tcW w:w="1174" w:type="dxa"/>
          </w:tcPr>
          <w:p w14:paraId="10FB07AD" w14:textId="77777777" w:rsidR="00F07C80" w:rsidRDefault="00F07C80">
            <w:pPr>
              <w:pStyle w:val="ConsPlusNormal"/>
              <w:jc w:val="center"/>
            </w:pPr>
            <w:r>
              <w:t>0,94963</w:t>
            </w:r>
          </w:p>
        </w:tc>
        <w:tc>
          <w:tcPr>
            <w:tcW w:w="1174" w:type="dxa"/>
          </w:tcPr>
          <w:p w14:paraId="096243C1" w14:textId="77777777" w:rsidR="00F07C80" w:rsidRDefault="00F07C80">
            <w:pPr>
              <w:pStyle w:val="ConsPlusNormal"/>
              <w:jc w:val="center"/>
            </w:pPr>
            <w:r>
              <w:t>0,38883</w:t>
            </w:r>
          </w:p>
        </w:tc>
        <w:tc>
          <w:tcPr>
            <w:tcW w:w="1174" w:type="dxa"/>
          </w:tcPr>
          <w:p w14:paraId="19CDF6AB" w14:textId="77777777" w:rsidR="00F07C80" w:rsidRDefault="00F07C80">
            <w:pPr>
              <w:pStyle w:val="ConsPlusNormal"/>
              <w:jc w:val="center"/>
            </w:pPr>
            <w:r>
              <w:t>0,64605</w:t>
            </w:r>
          </w:p>
        </w:tc>
        <w:tc>
          <w:tcPr>
            <w:tcW w:w="1174" w:type="dxa"/>
          </w:tcPr>
          <w:p w14:paraId="0D7CB067" w14:textId="77777777" w:rsidR="00F07C80" w:rsidRDefault="00F07C80">
            <w:pPr>
              <w:pStyle w:val="ConsPlusNormal"/>
              <w:jc w:val="center"/>
            </w:pPr>
            <w:r>
              <w:t>0,77556</w:t>
            </w:r>
          </w:p>
        </w:tc>
        <w:tc>
          <w:tcPr>
            <w:tcW w:w="1174" w:type="dxa"/>
          </w:tcPr>
          <w:p w14:paraId="03880E54" w14:textId="77777777" w:rsidR="00F07C80" w:rsidRDefault="00F07C80">
            <w:pPr>
              <w:pStyle w:val="ConsPlusNormal"/>
              <w:jc w:val="center"/>
            </w:pPr>
            <w:r>
              <w:t>1,07688</w:t>
            </w:r>
          </w:p>
        </w:tc>
        <w:tc>
          <w:tcPr>
            <w:tcW w:w="1174" w:type="dxa"/>
          </w:tcPr>
          <w:p w14:paraId="159A54C1" w14:textId="77777777" w:rsidR="00F07C80" w:rsidRDefault="00F07C80">
            <w:pPr>
              <w:pStyle w:val="ConsPlusNormal"/>
              <w:jc w:val="center"/>
            </w:pPr>
            <w:r>
              <w:t>0,26276</w:t>
            </w:r>
          </w:p>
        </w:tc>
        <w:tc>
          <w:tcPr>
            <w:tcW w:w="1174" w:type="dxa"/>
          </w:tcPr>
          <w:p w14:paraId="5CB23858" w14:textId="77777777" w:rsidR="00F07C80" w:rsidRDefault="00F07C80">
            <w:pPr>
              <w:pStyle w:val="ConsPlusNormal"/>
              <w:jc w:val="center"/>
            </w:pPr>
            <w:r>
              <w:t>0,54749</w:t>
            </w:r>
          </w:p>
        </w:tc>
        <w:tc>
          <w:tcPr>
            <w:tcW w:w="1174" w:type="dxa"/>
          </w:tcPr>
          <w:p w14:paraId="3C2865B4" w14:textId="77777777" w:rsidR="00F07C80" w:rsidRDefault="00F07C80">
            <w:pPr>
              <w:pStyle w:val="ConsPlusNormal"/>
              <w:jc w:val="center"/>
            </w:pPr>
            <w:r>
              <w:t>0,25852</w:t>
            </w:r>
          </w:p>
        </w:tc>
        <w:tc>
          <w:tcPr>
            <w:tcW w:w="1174" w:type="dxa"/>
          </w:tcPr>
          <w:p w14:paraId="74D28D25" w14:textId="77777777" w:rsidR="00F07C80" w:rsidRDefault="00F07C80">
            <w:pPr>
              <w:pStyle w:val="ConsPlusNormal"/>
              <w:jc w:val="center"/>
            </w:pPr>
            <w:r>
              <w:t>0,35896</w:t>
            </w:r>
          </w:p>
        </w:tc>
      </w:tr>
    </w:tbl>
    <w:p w14:paraId="0C7E2744" w14:textId="77777777" w:rsidR="00F07C80" w:rsidRDefault="00F07C80">
      <w:pPr>
        <w:pStyle w:val="ConsPlusNormal"/>
        <w:jc w:val="both"/>
      </w:pPr>
    </w:p>
    <w:p w14:paraId="5EB510C0" w14:textId="77777777" w:rsidR="00F07C80" w:rsidRDefault="00F07C80">
      <w:pPr>
        <w:pStyle w:val="ConsPlusNormal"/>
        <w:jc w:val="both"/>
      </w:pPr>
    </w:p>
    <w:p w14:paraId="635086AA" w14:textId="77777777" w:rsidR="00F07C80" w:rsidRDefault="00F07C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6F35A3D" w14:textId="77777777" w:rsidR="00720F53" w:rsidRDefault="00720F53"/>
    <w:sectPr w:rsidR="00720F53" w:rsidSect="0099509A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80"/>
    <w:rsid w:val="00720F53"/>
    <w:rsid w:val="0099509A"/>
    <w:rsid w:val="00A04870"/>
    <w:rsid w:val="00F0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0305"/>
  <w15:chartTrackingRefBased/>
  <w15:docId w15:val="{3C8ECC74-B11E-446B-91B6-97314EBD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Татьяна Викторовна</dc:creator>
  <cp:keywords/>
  <dc:description/>
  <cp:lastModifiedBy>Майорова Татьяна Викторовна</cp:lastModifiedBy>
  <cp:revision>2</cp:revision>
  <dcterms:created xsi:type="dcterms:W3CDTF">2022-01-12T09:11:00Z</dcterms:created>
  <dcterms:modified xsi:type="dcterms:W3CDTF">2022-01-12T10:54:00Z</dcterms:modified>
</cp:coreProperties>
</file>